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5B289" w14:textId="77777777" w:rsidR="00695EEA" w:rsidRPr="0028066B" w:rsidRDefault="00695EEA" w:rsidP="00695EEA">
      <w:pPr>
        <w:spacing w:before="100" w:beforeAutospacing="1" w:after="100" w:afterAutospacing="1"/>
        <w:rPr>
          <w:rFonts w:ascii="ＭＳ 明朝" w:eastAsia="ＭＳ 明朝" w:hAnsi="ＭＳ 明朝" w:cs="Arial"/>
          <w:b/>
          <w:bCs/>
          <w:sz w:val="18"/>
          <w:szCs w:val="18"/>
        </w:rPr>
      </w:pPr>
      <w:r w:rsidRPr="0028066B">
        <w:rPr>
          <w:rFonts w:ascii="ＭＳ 明朝" w:eastAsia="ＭＳ 明朝" w:hAnsi="ＭＳ 明朝" w:cs="Times New Roman" w:hint="eastAsia"/>
          <w:b/>
          <w:bCs/>
          <w:sz w:val="18"/>
          <w:szCs w:val="18"/>
        </w:rPr>
        <w:t>◆◇◆　最近の裁判例から　◆◇◆</w:t>
      </w:r>
    </w:p>
    <w:p w14:paraId="18EF6CE1" w14:textId="77777777" w:rsidR="00A93F32" w:rsidRPr="00A93F32" w:rsidRDefault="00A93F32" w:rsidP="00A93F32">
      <w:pPr>
        <w:spacing w:before="100" w:beforeAutospacing="1" w:after="100" w:afterAutospacing="1"/>
        <w:rPr>
          <w:rFonts w:ascii="ＭＳ 明朝" w:eastAsia="ＭＳ 明朝" w:hAnsi="ＭＳ 明朝" w:cs="Arial"/>
          <w:sz w:val="18"/>
          <w:szCs w:val="18"/>
        </w:rPr>
      </w:pPr>
      <w:r w:rsidRPr="00A93F32">
        <w:rPr>
          <w:rFonts w:ascii="ＭＳ 明朝" w:eastAsia="ＭＳ 明朝" w:hAnsi="ＭＳ 明朝" w:cs="Arial" w:hint="eastAsia"/>
          <w:sz w:val="18"/>
          <w:szCs w:val="18"/>
          <w:u w:val="single"/>
        </w:rPr>
        <w:t xml:space="preserve">　　　　　　　　　　　　　　　　　　</w:t>
      </w:r>
    </w:p>
    <w:p w14:paraId="3430AC9C" w14:textId="77777777" w:rsidR="00A93F32" w:rsidRPr="0028066B" w:rsidRDefault="00A93F32" w:rsidP="00A93F32">
      <w:pPr>
        <w:pStyle w:val="a3"/>
        <w:rPr>
          <w:rFonts w:ascii="HGPｺﾞｼｯｸE" w:eastAsia="HGPｺﾞｼｯｸE" w:hAnsi="HGPｺﾞｼｯｸE"/>
          <w:sz w:val="21"/>
          <w:szCs w:val="21"/>
        </w:rPr>
      </w:pPr>
      <w:r w:rsidRPr="0028066B">
        <w:rPr>
          <w:rFonts w:ascii="HGPｺﾞｼｯｸE" w:eastAsia="HGPｺﾞｼｯｸE" w:hAnsi="HGPｺﾞｼｯｸE" w:hint="eastAsia"/>
          <w:sz w:val="21"/>
          <w:szCs w:val="21"/>
        </w:rPr>
        <w:t>【</w:t>
      </w:r>
      <w:r w:rsidRPr="0028066B">
        <w:rPr>
          <w:rFonts w:ascii="HGPｺﾞｼｯｸE" w:eastAsia="HGPｺﾞｼｯｸE" w:hAnsi="HGPｺﾞｼｯｸE" w:cs="Times New Roman" w:hint="eastAsia"/>
          <w:sz w:val="21"/>
          <w:szCs w:val="21"/>
        </w:rPr>
        <w:t>媒介業者の説明義務</w:t>
      </w:r>
      <w:r w:rsidRPr="0028066B">
        <w:rPr>
          <w:rFonts w:ascii="HGPｺﾞｼｯｸE" w:eastAsia="HGPｺﾞｼｯｸE" w:hAnsi="HGPｺﾞｼｯｸE" w:hint="eastAsia"/>
          <w:sz w:val="21"/>
          <w:szCs w:val="21"/>
        </w:rPr>
        <w:t>】</w:t>
      </w:r>
    </w:p>
    <w:p w14:paraId="47A56A17" w14:textId="77777777" w:rsidR="0028066B" w:rsidRPr="0028066B" w:rsidRDefault="00A93F32" w:rsidP="00A93F32">
      <w:pPr>
        <w:spacing w:before="100" w:beforeAutospacing="1" w:after="100" w:afterAutospacing="1"/>
        <w:rPr>
          <w:rFonts w:ascii="HGPｺﾞｼｯｸE" w:eastAsia="HGPｺﾞｼｯｸE" w:hAnsi="HGPｺﾞｼｯｸE"/>
          <w:sz w:val="21"/>
          <w:szCs w:val="21"/>
        </w:rPr>
      </w:pPr>
      <w:r w:rsidRPr="0028066B">
        <w:rPr>
          <w:rFonts w:ascii="HGPｺﾞｼｯｸE" w:eastAsia="HGPｺﾞｼｯｸE" w:hAnsi="HGPｺﾞｼｯｸE" w:hint="eastAsia"/>
          <w:sz w:val="21"/>
          <w:szCs w:val="21"/>
        </w:rPr>
        <w:t>媒介業者の説明・告知義務違反により開発事業を断念したとする買主業者の損害賠償請求が棄却された事例</w:t>
      </w:r>
    </w:p>
    <w:p w14:paraId="14523A30" w14:textId="404C3BF8"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（東京地判 令3・6・16 ウエストロー・ジャパン 2021WLJPCA06168008）</w:t>
      </w:r>
    </w:p>
    <w:p w14:paraId="318F0646"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w:t>
      </w:r>
    </w:p>
    <w:p w14:paraId="56F0862B"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b/>
          <w:bCs/>
          <w:sz w:val="18"/>
          <w:szCs w:val="18"/>
        </w:rPr>
        <w:t>１　事案の概要</w:t>
      </w:r>
    </w:p>
    <w:p w14:paraId="2C708062" w14:textId="53726E6D"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xml:space="preserve">　平成29年７月、所有地（以下、「本物件」という）の売却を検討していたＡは、媒介業者Ｙに媒介を依頼し、入札方式（本件入札）により購入希望者を募ることとした。Ｙは、入札要綱書（本要綱）等を作成し、Ｘ（宅建業者）を含めた複数の宅建業者等に配布した。</w:t>
      </w:r>
    </w:p>
    <w:p w14:paraId="72F9F774" w14:textId="77777777" w:rsidR="00A93F32" w:rsidRPr="00A93F32" w:rsidRDefault="00A93F32" w:rsidP="00A93F32">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本要綱には、以下の内容が記載されていた。</w:t>
      </w:r>
    </w:p>
    <w:p w14:paraId="136A1DFE" w14:textId="279BB54E" w:rsidR="00A93F32" w:rsidRPr="00A3544B" w:rsidRDefault="00A93F32" w:rsidP="00A3544B">
      <w:pPr>
        <w:pStyle w:val="a5"/>
        <w:numPr>
          <w:ilvl w:val="0"/>
          <w:numId w:val="1"/>
        </w:numPr>
        <w:spacing w:before="100" w:beforeAutospacing="1" w:after="100" w:afterAutospacing="1"/>
        <w:ind w:leftChars="0"/>
        <w:rPr>
          <w:rFonts w:ascii="ＭＳ 明朝" w:eastAsia="ＭＳ 明朝" w:hAnsi="ＭＳ 明朝"/>
          <w:sz w:val="18"/>
          <w:szCs w:val="18"/>
        </w:rPr>
      </w:pPr>
      <w:r w:rsidRPr="00A3544B">
        <w:rPr>
          <w:rFonts w:ascii="ＭＳ 明朝" w:eastAsia="ＭＳ 明朝" w:hAnsi="ＭＳ 明朝" w:hint="eastAsia"/>
          <w:sz w:val="18"/>
          <w:szCs w:val="18"/>
        </w:rPr>
        <w:t>本物件Ⅰは現在建築基準法上の道路に接道しておらず、売主は道路に指定されるであろう別添図面（略）に記載した幅員を確保するが、道路指定を確約するものではない。</w:t>
      </w:r>
    </w:p>
    <w:p w14:paraId="3CA8460C" w14:textId="6F61DFC7" w:rsidR="00A93F32" w:rsidRPr="00A3544B" w:rsidRDefault="00A93F32" w:rsidP="00A3544B">
      <w:pPr>
        <w:pStyle w:val="a5"/>
        <w:numPr>
          <w:ilvl w:val="0"/>
          <w:numId w:val="1"/>
        </w:numPr>
        <w:spacing w:before="100" w:beforeAutospacing="1" w:after="100" w:afterAutospacing="1"/>
        <w:ind w:leftChars="0"/>
        <w:rPr>
          <w:rFonts w:ascii="ＭＳ 明朝" w:eastAsia="ＭＳ 明朝" w:hAnsi="ＭＳ 明朝"/>
          <w:sz w:val="18"/>
          <w:szCs w:val="18"/>
        </w:rPr>
      </w:pPr>
      <w:r w:rsidRPr="00A3544B">
        <w:rPr>
          <w:rFonts w:ascii="ＭＳ 明朝" w:eastAsia="ＭＳ 明朝" w:hAnsi="ＭＳ 明朝" w:hint="eastAsia"/>
          <w:sz w:val="18"/>
          <w:szCs w:val="18"/>
        </w:rPr>
        <w:t>売買契約締結後、買主の責任と負担により、本物件の開発行為の申請を行うこととし、売主はこれに協力する。</w:t>
      </w:r>
    </w:p>
    <w:p w14:paraId="2EB89E27" w14:textId="67DDC956" w:rsidR="00A93F32" w:rsidRPr="00A3544B" w:rsidRDefault="00A93F32" w:rsidP="00A3544B">
      <w:pPr>
        <w:pStyle w:val="a5"/>
        <w:numPr>
          <w:ilvl w:val="0"/>
          <w:numId w:val="1"/>
        </w:numPr>
        <w:spacing w:before="100" w:beforeAutospacing="1" w:after="100" w:afterAutospacing="1"/>
        <w:ind w:leftChars="0"/>
        <w:rPr>
          <w:rFonts w:ascii="ＭＳ 明朝" w:eastAsia="ＭＳ 明朝" w:hAnsi="ＭＳ 明朝"/>
          <w:sz w:val="18"/>
          <w:szCs w:val="18"/>
        </w:rPr>
      </w:pPr>
      <w:r w:rsidRPr="00A3544B">
        <w:rPr>
          <w:rFonts w:ascii="ＭＳ 明朝" w:eastAsia="ＭＳ 明朝" w:hAnsi="ＭＳ 明朝" w:hint="eastAsia"/>
          <w:sz w:val="18"/>
          <w:szCs w:val="18"/>
        </w:rPr>
        <w:t>Ｙが配布する資料は、情報提供を目的に作成したもので、正確性を保証するものではなく、購入希望者が自己の責任と負担で調査する必要がある。</w:t>
      </w:r>
    </w:p>
    <w:p w14:paraId="608F70E7" w14:textId="6E40A715"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同年９月、Ｘは本物件で開発事業を行う目的で、Ｙの媒介によりＡと本要綱記載内容と同様の条件で本物件の売買契約（本契約）を締結し、翌年３月に本物件の引渡しを受け、本物件の開発事業実施に向けた標識設置を行った。</w:t>
      </w:r>
    </w:p>
    <w:p w14:paraId="56646A72" w14:textId="395A1B5A"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平成30年６月頃、Ｘは開発事業のコンサルティング業務を依頼していたＢ社から、Ｘの開発計画では、これにより開設を予定している道路について、本物件南側にあるＡ所有の共同住宅が斜線制限に抵触する可能性が高い旨の指摘を受けた。</w:t>
      </w:r>
    </w:p>
    <w:p w14:paraId="5187258F" w14:textId="0F10AB5A"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これを受けてＸはＡに対して、Ｘによる開発工事完了後に当該共同住宅の建替え・増築等を行う場合は、現在の建築基準法等関係法令に則って行うことを確認すること等を内容とする確認書への署名押印を求めたが、Ａはこれを拒否した。</w:t>
      </w:r>
    </w:p>
    <w:p w14:paraId="71E66B6E" w14:textId="0D8A4536"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令和元年６月、Ｘは予定していた開発計画による事業化を断念し、a市に開発事業計画廃止届を提出した。</w:t>
      </w:r>
    </w:p>
    <w:p w14:paraId="14D51B49" w14:textId="42597C7E"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同年12月、ＡがＸの開発申請に協力することは、Ｘが本契約締結するか否かに関わる重要な事柄であったにもかかわらず、Ａがこれを拒否する恐れがあることについて、Ｙは告知・説明する義務を怠ったとして、Ｘは本物件購入資金調達のための金融機関からの借入金の支払金利相当額2966万円余りの支払いをＹに対して求めて提訴した。</w:t>
      </w:r>
    </w:p>
    <w:p w14:paraId="4E848893" w14:textId="77777777" w:rsidR="00A93F32" w:rsidRPr="00A93F32" w:rsidRDefault="00A93F32" w:rsidP="00A93F32">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これに対してＹは、係る説明義務はないとして、全面的に争った。</w:t>
      </w:r>
    </w:p>
    <w:p w14:paraId="4D784D10"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w:t>
      </w:r>
    </w:p>
    <w:p w14:paraId="1B313A9A"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b/>
          <w:bCs/>
          <w:sz w:val="18"/>
          <w:szCs w:val="18"/>
        </w:rPr>
        <w:t>２　判決の要旨</w:t>
      </w:r>
    </w:p>
    <w:p w14:paraId="4AA1ECFA"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xml:space="preserve">　裁判所は、次のとおり判示し、Ｘの請求を棄却した。</w:t>
      </w:r>
    </w:p>
    <w:p w14:paraId="2DCAF423" w14:textId="7E09C18A"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本要綱の内容からすれば、本件入札においては、入札参加者がその責任において調査して開発計画を立てることとされていたことが認められる。</w:t>
      </w:r>
    </w:p>
    <w:p w14:paraId="339AFA59" w14:textId="77777777" w:rsidR="00695EEA" w:rsidRDefault="00695EEA" w:rsidP="0028066B">
      <w:pPr>
        <w:spacing w:before="100" w:beforeAutospacing="1" w:after="100" w:afterAutospacing="1"/>
        <w:ind w:firstLine="210"/>
        <w:rPr>
          <w:rFonts w:ascii="ＭＳ 明朝" w:eastAsia="ＭＳ 明朝" w:hAnsi="ＭＳ 明朝"/>
          <w:sz w:val="18"/>
          <w:szCs w:val="18"/>
        </w:rPr>
      </w:pPr>
      <w:r>
        <w:rPr>
          <w:rFonts w:ascii="ＭＳ 明朝" w:eastAsia="ＭＳ 明朝" w:hAnsi="ＭＳ 明朝"/>
          <w:sz w:val="18"/>
          <w:szCs w:val="18"/>
        </w:rPr>
        <w:br w:type="page"/>
      </w:r>
    </w:p>
    <w:p w14:paraId="744D8410" w14:textId="5F50A370"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lastRenderedPageBreak/>
        <w:t>これについてＸは、Ｙが「売主は道路に指定されるであろう（中略）幅員を確保する」旨を本要綱に記載し、本契約においても「Ｘは本物件に開発許可を要する宅地造成を行うことを目的として本契約を締結したため、買主が本契約締結後に開発行為申請手続を行うことをＡは承諾する」とされていたこと等からすれば、ＹはＸに対して、Ｘの予定していた</w:t>
      </w:r>
      <w:r w:rsidR="00A3544B">
        <w:rPr>
          <w:rFonts w:ascii="ＭＳ 明朝" w:eastAsia="ＭＳ 明朝" w:hAnsi="ＭＳ 明朝" w:hint="eastAsia"/>
          <w:sz w:val="18"/>
          <w:szCs w:val="18"/>
        </w:rPr>
        <w:t xml:space="preserve">　</w:t>
      </w:r>
      <w:r w:rsidRPr="00A93F32">
        <w:rPr>
          <w:rFonts w:ascii="ＭＳ 明朝" w:eastAsia="ＭＳ 明朝" w:hAnsi="ＭＳ 明朝" w:hint="eastAsia"/>
          <w:sz w:val="18"/>
          <w:szCs w:val="18"/>
        </w:rPr>
        <w:t>開発事業が実現可能であったことを示していたと主張する。</w:t>
      </w:r>
    </w:p>
    <w:p w14:paraId="411145C2" w14:textId="5298216F"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しかしながら、本要綱には、前記の記載に続けて「が、建築基準法上の道路指定を確約するものではな（い）」と記載され、さらに前記③の通り、購入希望者が自己の責任と負担において調査する必要がある旨が明記されていた。</w:t>
      </w:r>
    </w:p>
    <w:p w14:paraId="477B006E" w14:textId="4875ED88"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そうすると、Ａが売買対象である本物件に関して協力を約束したという限度を超え、売買対象でもない当該共同住宅に関して何らかの協力を約束したものと解することは困難である。また、本件入札では買主がその責任において調査をして開発計画を立てることになっていたのであり、Ｘが具体的な開発計画を立てた上で測量しなければ、当該共同住宅が斜線制限規制に抵触するか否かも分からない状況であったということができる。</w:t>
      </w:r>
    </w:p>
    <w:p w14:paraId="13D8F4C3" w14:textId="67C603F4"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したがって、本契約締結時にＸが主張するような同意・協力をする意思をＡが表明していたとも、Ｙが、Ｘに対して</w:t>
      </w:r>
      <w:r w:rsidR="00A3544B">
        <w:rPr>
          <w:rFonts w:ascii="ＭＳ 明朝" w:eastAsia="ＭＳ 明朝" w:hAnsi="ＭＳ 明朝" w:hint="eastAsia"/>
          <w:sz w:val="18"/>
          <w:szCs w:val="18"/>
        </w:rPr>
        <w:t xml:space="preserve">　</w:t>
      </w:r>
      <w:r w:rsidRPr="00A93F32">
        <w:rPr>
          <w:rFonts w:ascii="ＭＳ 明朝" w:eastAsia="ＭＳ 明朝" w:hAnsi="ＭＳ 明朝" w:hint="eastAsia"/>
          <w:sz w:val="18"/>
          <w:szCs w:val="18"/>
        </w:rPr>
        <w:t>Ａはその様な意思表明をしたと示したとも認められず、Ｘの請求は理由がなく、これを棄却する。</w:t>
      </w:r>
    </w:p>
    <w:p w14:paraId="0532A261"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w:t>
      </w:r>
    </w:p>
    <w:p w14:paraId="028C05EF"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b/>
          <w:bCs/>
          <w:sz w:val="18"/>
          <w:szCs w:val="18"/>
        </w:rPr>
        <w:t>３　まとめ</w:t>
      </w:r>
    </w:p>
    <w:p w14:paraId="4A83D60D" w14:textId="08E6E51F"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xml:space="preserve">　本事案は、買主の開発許可取得に売主が協力しない恐れがあることについて、媒介業者はその告知・説明義務を怠ったとする買主業者の請求が棄却された事例です。</w:t>
      </w:r>
    </w:p>
    <w:p w14:paraId="2164FBC5" w14:textId="1F380492"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 xml:space="preserve">　たしかに、宅地建物取引業法及び同施行令において、媒介を行う宅建業者に対しては、重要事項説明において都市計画法に基づく制限についての説明義務が課されていますが、特段の事情がない限り、どの様な計画であれば所管する行政庁から開発許可が取得できるのかについて調査するまでの義務が媒介業者に課されているとは考えられず、これは事業主</w:t>
      </w:r>
    </w:p>
    <w:p w14:paraId="4B479F14" w14:textId="43140D03"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sz w:val="18"/>
          <w:szCs w:val="18"/>
        </w:rPr>
        <w:t>が負うべきリスクと考えられ、事業主は契約締結前に自らの責任で十分な調査を行う必要があるものと言えるでしょう。</w:t>
      </w:r>
    </w:p>
    <w:p w14:paraId="662ECEE9" w14:textId="329290FE" w:rsidR="00A93F32" w:rsidRPr="00A93F32"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一方で、トラブル回避の観点からは、媒介業者としては、売主＝買主間のリスクの分担について、売買当事者に契約</w:t>
      </w:r>
      <w:r w:rsidR="00A3544B">
        <w:rPr>
          <w:rFonts w:ascii="ＭＳ 明朝" w:eastAsia="ＭＳ 明朝" w:hAnsi="ＭＳ 明朝" w:hint="eastAsia"/>
          <w:sz w:val="18"/>
          <w:szCs w:val="18"/>
        </w:rPr>
        <w:t xml:space="preserve">　</w:t>
      </w:r>
      <w:r w:rsidRPr="00A93F32">
        <w:rPr>
          <w:rFonts w:ascii="ＭＳ 明朝" w:eastAsia="ＭＳ 明朝" w:hAnsi="ＭＳ 明朝" w:hint="eastAsia"/>
          <w:sz w:val="18"/>
          <w:szCs w:val="18"/>
        </w:rPr>
        <w:t xml:space="preserve">締結までに十分理解してもらうようにする必要があるでしょう。 </w:t>
      </w:r>
    </w:p>
    <w:p w14:paraId="6234921A" w14:textId="3351B87A" w:rsidR="00A53674" w:rsidRDefault="00A93F32" w:rsidP="0028066B">
      <w:pPr>
        <w:spacing w:before="100" w:beforeAutospacing="1" w:after="100" w:afterAutospacing="1"/>
        <w:ind w:firstLine="210"/>
        <w:rPr>
          <w:rFonts w:ascii="ＭＳ 明朝" w:eastAsia="ＭＳ 明朝" w:hAnsi="ＭＳ 明朝"/>
          <w:sz w:val="18"/>
          <w:szCs w:val="18"/>
        </w:rPr>
      </w:pPr>
      <w:r w:rsidRPr="00A93F32">
        <w:rPr>
          <w:rFonts w:ascii="ＭＳ 明朝" w:eastAsia="ＭＳ 明朝" w:hAnsi="ＭＳ 明朝" w:hint="eastAsia"/>
          <w:sz w:val="18"/>
          <w:szCs w:val="18"/>
        </w:rPr>
        <w:t>本事例同様、入札案件で紛争となったものとしては、売主は地歴調査しか行わないことが売買条件とされていたところ、その後の調査で土壌汚染が発覚したことから、買主が浄化費用等の支払いを売主に求め、棄却された事例（東京地判平29・5・19　RETIO113-124）がありますので、併せて参考にしてください。</w:t>
      </w:r>
    </w:p>
    <w:p w14:paraId="56CC624D" w14:textId="77777777" w:rsidR="00A93F32" w:rsidRPr="00A93F32" w:rsidRDefault="00A93F32" w:rsidP="00A93F32">
      <w:pPr>
        <w:spacing w:before="100" w:beforeAutospacing="1" w:after="100" w:afterAutospacing="1"/>
        <w:rPr>
          <w:rFonts w:ascii="ＭＳ 明朝" w:eastAsia="ＭＳ 明朝" w:hAnsi="ＭＳ 明朝"/>
          <w:sz w:val="18"/>
          <w:szCs w:val="18"/>
        </w:rPr>
      </w:pPr>
    </w:p>
    <w:p w14:paraId="1E019AA2" w14:textId="20C5E024" w:rsidR="00A53674" w:rsidRPr="00A93F32" w:rsidRDefault="00A53674" w:rsidP="00A53674">
      <w:pPr>
        <w:pStyle w:val="a3"/>
        <w:ind w:left="210"/>
        <w:rPr>
          <w:rFonts w:ascii="ＭＳ 明朝" w:eastAsia="ＭＳ 明朝" w:hAnsi="ＭＳ 明朝" w:cs="Arial"/>
          <w:sz w:val="18"/>
          <w:szCs w:val="18"/>
        </w:rPr>
      </w:pPr>
      <w:r w:rsidRPr="00A93F32">
        <w:rPr>
          <w:rFonts w:ascii="ＭＳ 明朝" w:eastAsia="ＭＳ 明朝" w:hAnsi="ＭＳ 明朝" w:cs="Arial" w:hint="eastAsia"/>
          <w:sz w:val="18"/>
          <w:szCs w:val="18"/>
        </w:rPr>
        <w:t>（一財）不動産適正取引推進機構</w:t>
      </w:r>
    </w:p>
    <w:p w14:paraId="3E9609A0" w14:textId="1607C8C4" w:rsidR="00A53674" w:rsidRPr="00A93F32" w:rsidRDefault="00A53674" w:rsidP="00A53674">
      <w:pPr>
        <w:pStyle w:val="a3"/>
        <w:ind w:left="210"/>
        <w:rPr>
          <w:rFonts w:ascii="ＭＳ 明朝" w:eastAsia="ＭＳ 明朝" w:hAnsi="ＭＳ 明朝" w:cs="Arial"/>
          <w:sz w:val="18"/>
          <w:szCs w:val="18"/>
        </w:rPr>
      </w:pPr>
      <w:r w:rsidRPr="00A93F32">
        <w:rPr>
          <w:rFonts w:ascii="ＭＳ 明朝" w:eastAsia="ＭＳ 明朝" w:hAnsi="ＭＳ 明朝" w:cs="Arial" w:hint="eastAsia"/>
          <w:sz w:val="18"/>
          <w:szCs w:val="18"/>
        </w:rPr>
        <w:t>メルマガ第</w:t>
      </w:r>
      <w:r w:rsidR="00A93F32" w:rsidRPr="00A93F32">
        <w:rPr>
          <w:rFonts w:ascii="ＭＳ 明朝" w:eastAsia="ＭＳ 明朝" w:hAnsi="ＭＳ 明朝" w:cs="Arial" w:hint="eastAsia"/>
          <w:sz w:val="18"/>
          <w:szCs w:val="18"/>
        </w:rPr>
        <w:t>206</w:t>
      </w:r>
      <w:r w:rsidRPr="00A93F32">
        <w:rPr>
          <w:rFonts w:ascii="ＭＳ 明朝" w:eastAsia="ＭＳ 明朝" w:hAnsi="ＭＳ 明朝" w:cs="Arial" w:hint="eastAsia"/>
          <w:sz w:val="18"/>
          <w:szCs w:val="18"/>
        </w:rPr>
        <w:t>号「最近の裁判例から」転載</w:t>
      </w:r>
    </w:p>
    <w:p w14:paraId="1CFC11A0" w14:textId="3C47827F" w:rsidR="00A53674" w:rsidRPr="00A93F32" w:rsidRDefault="00A53674" w:rsidP="00A53674">
      <w:pPr>
        <w:spacing w:before="100" w:beforeAutospacing="1" w:after="100" w:afterAutospacing="1"/>
        <w:ind w:firstLineChars="100" w:firstLine="180"/>
        <w:rPr>
          <w:rFonts w:ascii="ＭＳ 明朝" w:eastAsia="ＭＳ 明朝" w:hAnsi="ＭＳ 明朝" w:cs="Times New Roman"/>
          <w:sz w:val="18"/>
          <w:szCs w:val="18"/>
        </w:rPr>
      </w:pPr>
      <w:r w:rsidRPr="00A93F32">
        <w:rPr>
          <w:rFonts w:ascii="ＭＳ 明朝" w:eastAsia="ＭＳ 明朝" w:hAnsi="ＭＳ 明朝" w:cs="Arial" w:hint="eastAsia"/>
          <w:sz w:val="18"/>
          <w:szCs w:val="18"/>
        </w:rPr>
        <w:t>令和</w:t>
      </w:r>
      <w:r w:rsidR="00A93F32" w:rsidRPr="00A93F32">
        <w:rPr>
          <w:rFonts w:ascii="ＭＳ 明朝" w:eastAsia="ＭＳ 明朝" w:hAnsi="ＭＳ 明朝" w:cs="Arial" w:hint="eastAsia"/>
          <w:sz w:val="18"/>
          <w:szCs w:val="18"/>
        </w:rPr>
        <w:t>6</w:t>
      </w:r>
      <w:r w:rsidRPr="00A93F32">
        <w:rPr>
          <w:rFonts w:ascii="ＭＳ 明朝" w:eastAsia="ＭＳ 明朝" w:hAnsi="ＭＳ 明朝" w:cs="Arial" w:hint="eastAsia"/>
          <w:sz w:val="18"/>
          <w:szCs w:val="18"/>
        </w:rPr>
        <w:t>年</w:t>
      </w:r>
      <w:r w:rsidR="00A93F32" w:rsidRPr="00A93F32">
        <w:rPr>
          <w:rFonts w:ascii="ＭＳ 明朝" w:eastAsia="ＭＳ 明朝" w:hAnsi="ＭＳ 明朝" w:cs="Arial" w:hint="eastAsia"/>
          <w:sz w:val="18"/>
          <w:szCs w:val="18"/>
        </w:rPr>
        <w:t>1</w:t>
      </w:r>
      <w:r w:rsidRPr="00A93F32">
        <w:rPr>
          <w:rFonts w:ascii="ＭＳ 明朝" w:eastAsia="ＭＳ 明朝" w:hAnsi="ＭＳ 明朝" w:cs="Arial" w:hint="eastAsia"/>
          <w:sz w:val="18"/>
          <w:szCs w:val="18"/>
        </w:rPr>
        <w:t>月</w:t>
      </w:r>
      <w:r w:rsidR="00A93F32" w:rsidRPr="00A93F32">
        <w:rPr>
          <w:rFonts w:ascii="ＭＳ 明朝" w:eastAsia="ＭＳ 明朝" w:hAnsi="ＭＳ 明朝" w:cs="Arial" w:hint="eastAsia"/>
          <w:sz w:val="18"/>
          <w:szCs w:val="18"/>
        </w:rPr>
        <w:t>1</w:t>
      </w:r>
      <w:r w:rsidRPr="00A93F32">
        <w:rPr>
          <w:rFonts w:ascii="ＭＳ 明朝" w:eastAsia="ＭＳ 明朝" w:hAnsi="ＭＳ 明朝" w:cs="Arial" w:hint="eastAsia"/>
          <w:sz w:val="18"/>
          <w:szCs w:val="18"/>
        </w:rPr>
        <w:t>日配信</w:t>
      </w:r>
    </w:p>
    <w:p w14:paraId="18008FA0" w14:textId="77777777" w:rsidR="00A53674" w:rsidRPr="00A93F32" w:rsidRDefault="00A53674">
      <w:pPr>
        <w:rPr>
          <w:rFonts w:ascii="ＭＳ 明朝" w:eastAsia="ＭＳ 明朝" w:hAnsi="ＭＳ 明朝"/>
          <w:sz w:val="18"/>
          <w:szCs w:val="18"/>
        </w:rPr>
      </w:pPr>
    </w:p>
    <w:sectPr w:rsidR="00A53674" w:rsidRPr="00A93F32" w:rsidSect="00B64CD9">
      <w:pgSz w:w="11906" w:h="16838" w:code="9"/>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7DA3"/>
    <w:multiLevelType w:val="hybridMultilevel"/>
    <w:tmpl w:val="4942B734"/>
    <w:lvl w:ilvl="0" w:tplc="0DDAD4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826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74"/>
    <w:rsid w:val="001F7AF4"/>
    <w:rsid w:val="0027253F"/>
    <w:rsid w:val="0028066B"/>
    <w:rsid w:val="00576374"/>
    <w:rsid w:val="00695EEA"/>
    <w:rsid w:val="007F1048"/>
    <w:rsid w:val="008828C9"/>
    <w:rsid w:val="00A3544B"/>
    <w:rsid w:val="00A53674"/>
    <w:rsid w:val="00A93F32"/>
    <w:rsid w:val="00AB1DDE"/>
    <w:rsid w:val="00B5648F"/>
    <w:rsid w:val="00B6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49DF2"/>
  <w15:chartTrackingRefBased/>
  <w15:docId w15:val="{B5B2E6AB-F978-44A0-95FB-D8E73BB9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7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53674"/>
    <w:pPr>
      <w:spacing w:before="100" w:beforeAutospacing="1" w:after="100" w:afterAutospacing="1"/>
    </w:pPr>
  </w:style>
  <w:style w:type="character" w:customStyle="1" w:styleId="a4">
    <w:name w:val="書式なし (文字)"/>
    <w:basedOn w:val="a0"/>
    <w:link w:val="a3"/>
    <w:uiPriority w:val="99"/>
    <w:semiHidden/>
    <w:rsid w:val="00A53674"/>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A35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40854">
      <w:bodyDiv w:val="1"/>
      <w:marLeft w:val="0"/>
      <w:marRight w:val="0"/>
      <w:marTop w:val="0"/>
      <w:marBottom w:val="0"/>
      <w:divBdr>
        <w:top w:val="none" w:sz="0" w:space="0" w:color="auto"/>
        <w:left w:val="none" w:sz="0" w:space="0" w:color="auto"/>
        <w:bottom w:val="none" w:sz="0" w:space="0" w:color="auto"/>
        <w:right w:val="none" w:sz="0" w:space="0" w:color="auto"/>
      </w:divBdr>
    </w:div>
    <w:div w:id="1718580450">
      <w:bodyDiv w:val="1"/>
      <w:marLeft w:val="0"/>
      <w:marRight w:val="0"/>
      <w:marTop w:val="0"/>
      <w:marBottom w:val="0"/>
      <w:divBdr>
        <w:top w:val="none" w:sz="0" w:space="0" w:color="auto"/>
        <w:left w:val="none" w:sz="0" w:space="0" w:color="auto"/>
        <w:bottom w:val="none" w:sz="0" w:space="0" w:color="auto"/>
        <w:right w:val="none" w:sz="0" w:space="0" w:color="auto"/>
      </w:divBdr>
    </w:div>
    <w:div w:id="1820609959">
      <w:bodyDiv w:val="1"/>
      <w:marLeft w:val="0"/>
      <w:marRight w:val="0"/>
      <w:marTop w:val="0"/>
      <w:marBottom w:val="0"/>
      <w:divBdr>
        <w:top w:val="none" w:sz="0" w:space="0" w:color="auto"/>
        <w:left w:val="none" w:sz="0" w:space="0" w:color="auto"/>
        <w:bottom w:val="none" w:sz="0" w:space="0" w:color="auto"/>
        <w:right w:val="none" w:sz="0" w:space="0" w:color="auto"/>
      </w:divBdr>
    </w:div>
    <w:div w:id="20793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2024-12-26T01:07:00Z</dcterms:created>
  <dcterms:modified xsi:type="dcterms:W3CDTF">2024-12-26T01:08:00Z</dcterms:modified>
</cp:coreProperties>
</file>